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1D7307" w:rsidTr="001D730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1D7307" w:rsidRDefault="001D730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105400" cy="619125"/>
                  <wp:effectExtent l="0" t="0" r="0" b="9525"/>
                  <wp:docPr id="1" name="Bilde 1" descr="https://dovblindhet.custompublish.com/getfile.php/4935491.1320.tuaziplmampakl/NKT-for-dovblinde-POS.png">
                    <a:hlinkClick xmlns:a="http://schemas.openxmlformats.org/drawingml/2006/main" r:id="rId4" invalidUrl="http://#LINKBASE#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vblindhet.custompublish.com/getfile.php/4935491.1320.tuaziplmampakl/NKT-for-dovblinde-POS.png">
                            <a:hlinkClick r:id="rId5" invalidUrl="http://#LINKBASE#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b/>
                <w:bCs/>
                <w:color w:val="666666"/>
                <w:sz w:val="20"/>
                <w:szCs w:val="20"/>
              </w:rPr>
            </w:pP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erk"/>
                <w:rFonts w:ascii="Verdana" w:hAnsi="Verdana"/>
                <w:color w:val="000000"/>
                <w:sz w:val="18"/>
                <w:szCs w:val="18"/>
              </w:rPr>
              <w:t>Nyhetsbrev nr. 4 2023</w:t>
            </w: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Kjære følger,</w:t>
            </w: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Torsdag 1. juni ble en merkedag i landet vårt, for da leverte </w:t>
            </w:r>
            <w:hyperlink r:id="rId7" w:history="1">
              <w:r>
                <w:rPr>
                  <w:rStyle w:val="Hyperkobling"/>
                  <w:rFonts w:ascii="Verdana" w:hAnsi="Verdana"/>
                  <w:color w:val="006CDA"/>
                  <w:sz w:val="18"/>
                  <w:szCs w:val="18"/>
                  <w:u w:val="none"/>
                </w:rPr>
                <w:t>Sannhets- og forsoningskommisjonen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 en rapport på nesten sjuhundresider til Stortinget. Kommisjonen har hatt i oppdrag å granske fornorskningspolitikk og urett overfor samer, kvener og norskfinner. Dagfinn Høybråten, kommisjonsleder, sa dette om rapporten i en pressemelding:</w:t>
            </w: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– Fortsatt opplever folk urett og negative virkninger som har sine røtter i den lange historien med fornorskingspolitikk. Nå er det tid for et oppgjør med nasjonens urett overfor samer, kvener/norskfinner og skogfinner.</w:t>
            </w: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Fornorskningspolitikken er en del av vår felles historie, både i nær og fjern fortid. Hvis personer med samisk, kvensk og norskfinsk tilknytning skal få gode og likeverdige helsetjenester, forutsetter det kunnskap om deres språk, bakgrunn og kulturforståelse.</w:t>
            </w: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Livchristin Klefstad, rådgiver ved Regionsenteret for døvblinde i Tromsø, har skrevet om denne tematikken i sin fagytring -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"https://www.dovblindhet.no/ie-birget-berge-seg-selv.6607673-138024.html"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Utheving"/>
                <w:rFonts w:ascii="Verdana" w:hAnsi="Verdana"/>
                <w:color w:val="006CDA"/>
                <w:sz w:val="18"/>
                <w:szCs w:val="18"/>
              </w:rPr>
              <w:t>Ieš</w:t>
            </w:r>
            <w:proofErr w:type="spellEnd"/>
            <w:r>
              <w:rPr>
                <w:rStyle w:val="Utheving"/>
                <w:rFonts w:ascii="Verdana" w:hAnsi="Verdana"/>
                <w:color w:val="006CD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Utheving"/>
                <w:rFonts w:ascii="Verdana" w:hAnsi="Verdana"/>
                <w:color w:val="006CDA"/>
                <w:sz w:val="18"/>
                <w:szCs w:val="18"/>
              </w:rPr>
              <w:t>birget</w:t>
            </w:r>
            <w:proofErr w:type="spellEnd"/>
            <w:r>
              <w:rPr>
                <w:rStyle w:val="Utheving"/>
                <w:rFonts w:ascii="Verdana" w:hAnsi="Verdana"/>
                <w:color w:val="006CDA"/>
                <w:sz w:val="18"/>
                <w:szCs w:val="18"/>
              </w:rPr>
              <w:t xml:space="preserve"> - berge seg selv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>
              <w:rPr>
                <w:rStyle w:val="Utheving"/>
                <w:rFonts w:ascii="Verdana" w:hAnsi="Verdana"/>
                <w:color w:val="000000"/>
                <w:sz w:val="18"/>
                <w:szCs w:val="18"/>
              </w:rPr>
              <w:t>.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Les og del den gjerne med andre.</w:t>
            </w:r>
          </w:p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Hele rapporten til Sannhets- og forsoningskommisjonen ble lest høyt på Nationalteateret, en seanse som varte i cirka 35 timer. Alt dette kan du se og høre i </w:t>
            </w:r>
            <w:hyperlink r:id="rId8" w:history="1">
              <w:r>
                <w:rPr>
                  <w:rStyle w:val="Hyperkobling"/>
                  <w:rFonts w:ascii="Verdana" w:hAnsi="Verdana"/>
                  <w:color w:val="006CDA"/>
                  <w:sz w:val="18"/>
                  <w:szCs w:val="18"/>
                  <w:u w:val="none"/>
                </w:rPr>
                <w:t>Norge lytter på NRK-TV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, og programserien er tekstet og tegnspråktolket.</w:t>
            </w:r>
          </w:p>
          <w:p w:rsidR="001D7307" w:rsidRDefault="001D7307" w:rsidP="001D730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tbl>
            <w:tblPr>
              <w:tblW w:w="8633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628"/>
            </w:tblGrid>
            <w:tr w:rsidR="001D7307" w:rsidTr="001D7307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1D7307" w:rsidRDefault="001D7307">
                  <w:pPr>
                    <w:spacing w:before="2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571500" cy="381000"/>
                          <wp:effectExtent l="0" t="0" r="0" b="0"/>
                          <wp:wrapSquare wrapText="bothSides"/>
                          <wp:docPr id="5" name="Bilde 5" descr="Kvinne og mann i samiske folkedrakter fremfører en vise, han spiller gitar og hun synger.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0" descr="Kvinne og mann i samiske folkedrakter fremfører en vise, han spiller gitar og hun synger.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1D7307" w:rsidRDefault="001D7307">
                  <w:pPr>
                    <w:pStyle w:val="Overskrift2"/>
                    <w:spacing w:before="75" w:beforeAutospacing="0" w:after="0" w:afterAutospacing="0"/>
                    <w:ind w:left="225"/>
                    <w:rPr>
                      <w:b w:val="0"/>
                      <w:bCs w:val="0"/>
                      <w:caps/>
                      <w:color w:val="222222"/>
                      <w:sz w:val="17"/>
                      <w:szCs w:val="17"/>
                    </w:rPr>
                  </w:pPr>
                  <w:r>
                    <w:rPr>
                      <w:b w:val="0"/>
                      <w:bCs w:val="0"/>
                      <w:caps/>
                      <w:color w:val="222222"/>
                      <w:sz w:val="17"/>
                      <w:szCs w:val="17"/>
                    </w:rPr>
                    <w:t>FAGYTRING</w:t>
                  </w:r>
                </w:p>
                <w:p w:rsidR="001D7307" w:rsidRDefault="001D7307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11" w:history="1">
                    <w:proofErr w:type="spellStart"/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  <w:u w:val="none"/>
                      </w:rPr>
                      <w:t>Ieš</w:t>
                    </w:r>
                    <w:proofErr w:type="spellEnd"/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  <w:u w:val="none"/>
                      </w:rPr>
                      <w:t>birget</w:t>
                    </w:r>
                    <w:proofErr w:type="spellEnd"/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  <w:u w:val="none"/>
                      </w:rPr>
                      <w:t xml:space="preserve"> - berge seg selv</w:t>
                    </w:r>
                  </w:hyperlink>
                </w:p>
                <w:p w:rsidR="001D7307" w:rsidRDefault="001D7307" w:rsidP="001D7307">
                  <w:pPr>
                    <w:pStyle w:val="NormalWeb"/>
                    <w:spacing w:before="75" w:beforeAutospacing="0" w:after="75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Å berge seg selv, er en styrke. Like fullt bør vi i helsevesenet ha mer kunnskap og forståelse for samisk kultur og tankesett. </w:t>
                  </w:r>
                </w:p>
                <w:p w:rsidR="001D7307" w:rsidRDefault="001D7307" w:rsidP="001D730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307" w:rsidRDefault="001D7307" w:rsidP="001D730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tbl>
            <w:tblPr>
              <w:tblW w:w="8633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528"/>
            </w:tblGrid>
            <w:tr w:rsidR="001D7307" w:rsidTr="001D7307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1D7307" w:rsidRDefault="001D7307">
                  <w:pPr>
                    <w:spacing w:before="2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901700"/>
                          <wp:effectExtent l="0" t="0" r="0" b="0"/>
                          <wp:wrapSquare wrapText="bothSides"/>
                          <wp:docPr id="4" name="Bilde 4" descr="null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1" descr="null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901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1D7307" w:rsidRDefault="001D7307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  <w:u w:val="none"/>
                      </w:rPr>
                      <w:t>Disputas om ervervet døvblindhet</w:t>
                    </w:r>
                  </w:hyperlink>
                </w:p>
                <w:p w:rsidR="001D7307" w:rsidRDefault="001D7307" w:rsidP="001D7307">
                  <w:pPr>
                    <w:pStyle w:val="NormalWeb"/>
                    <w:spacing w:before="75" w:beforeAutospacing="0" w:after="75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Onsdag 7. juni disputerer forskningssykepleier Daniel Prause med doktorgradsavhandling om ervervet døvblindhet.</w:t>
                  </w:r>
                </w:p>
                <w:p w:rsidR="001D7307" w:rsidRDefault="001D7307" w:rsidP="001D730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307" w:rsidRDefault="001D7307" w:rsidP="001D730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tbl>
            <w:tblPr>
              <w:tblW w:w="8633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528"/>
            </w:tblGrid>
            <w:tr w:rsidR="001D7307" w:rsidTr="001D7307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1D7307" w:rsidRDefault="001D7307">
                  <w:pPr>
                    <w:spacing w:before="2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435100"/>
                          <wp:effectExtent l="0" t="0" r="0" b="0"/>
                          <wp:wrapSquare wrapText="bothSides"/>
                          <wp:docPr id="3" name="Bilde 3" descr="Sju kvinner foran en overhead med overskriften Fagdag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2" descr="Sju kvinner foran en overhead med overskriften Fagdag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3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1D7307" w:rsidRDefault="001D7307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  <w:u w:val="none"/>
                      </w:rPr>
                      <w:t>Økt bevissthet</w:t>
                    </w:r>
                  </w:hyperlink>
                </w:p>
                <w:p w:rsidR="001D7307" w:rsidRDefault="001D7307" w:rsidP="001D7307">
                  <w:pPr>
                    <w:pStyle w:val="NormalWeb"/>
                    <w:spacing w:before="75" w:beforeAutospacing="0" w:after="75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50505"/>
                      <w:sz w:val="20"/>
                      <w:szCs w:val="20"/>
                      <w:shd w:val="clear" w:color="auto" w:fill="FFFFFF"/>
                    </w:rPr>
                    <w:t>Samarbeid med NAV Hjelpemiddelsentral Rogaland resulterte i fagdag for syns- og hørselskontakter 11. april i Stavanger.</w:t>
                  </w:r>
                </w:p>
                <w:p w:rsidR="001D7307" w:rsidRDefault="001D7307" w:rsidP="001D730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307" w:rsidRDefault="001D7307" w:rsidP="001D730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tbl>
            <w:tblPr>
              <w:tblW w:w="8633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528"/>
            </w:tblGrid>
            <w:tr w:rsidR="001D7307" w:rsidTr="001D7307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1D7307" w:rsidRDefault="001D7307">
                  <w:pPr>
                    <w:spacing w:before="2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066800"/>
                          <wp:effectExtent l="0" t="0" r="0" b="0"/>
                          <wp:wrapSquare wrapText="bothSides"/>
                          <wp:docPr id="2" name="Bilde 2" descr="Kvinne sitter ved et spisebord og jobber med sin laptop, natur i bakgrunnen.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3" descr="Kvinne sitter ved et spisebord og jobber med sin laptop, natur i bakgrunnen.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1D7307" w:rsidRDefault="001D7307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  <w:u w:val="none"/>
                      </w:rPr>
                      <w:t>Samisk tolketjeneste ønsker tettere samarbeid</w:t>
                    </w:r>
                  </w:hyperlink>
                </w:p>
                <w:p w:rsidR="001D7307" w:rsidRDefault="001D7307" w:rsidP="001D7307">
                  <w:pPr>
                    <w:pStyle w:val="NormalWeb"/>
                    <w:spacing w:before="75" w:beforeAutospacing="0" w:after="75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Tolketjenesten på nordsamisk har ennå ikke hatt noen oppdrag med personer som har døvblindhet. Dette vil enhetsleder Rita-Alise Porsanger-Moen gjør noe med.  </w:t>
                  </w:r>
                </w:p>
                <w:p w:rsidR="001D7307" w:rsidRDefault="001D7307" w:rsidP="001D730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307" w:rsidRDefault="001D7307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:rsidR="001D7307" w:rsidRDefault="001D7307">
            <w:pPr>
              <w:pStyle w:val="NormalWeb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erk"/>
                <w:rFonts w:ascii="Verdana" w:hAnsi="Verdana"/>
                <w:color w:val="000000"/>
              </w:rPr>
              <w:t>Følg oss på </w:t>
            </w:r>
            <w:hyperlink r:id="rId21" w:history="1">
              <w:r>
                <w:rPr>
                  <w:rStyle w:val="Sterk"/>
                  <w:rFonts w:ascii="Verdana" w:hAnsi="Verdana"/>
                  <w:color w:val="006CDA"/>
                </w:rPr>
                <w:t>Facebook</w:t>
              </w:r>
            </w:hyperlink>
            <w:r>
              <w:rPr>
                <w:rStyle w:val="Sterk"/>
                <w:rFonts w:ascii="Verdana" w:hAnsi="Verdana"/>
                <w:color w:val="000000"/>
              </w:rPr>
              <w:t>, </w:t>
            </w:r>
            <w:hyperlink r:id="rId22" w:history="1">
              <w:r>
                <w:rPr>
                  <w:rStyle w:val="Sterk"/>
                  <w:rFonts w:ascii="Verdana" w:hAnsi="Verdana"/>
                  <w:color w:val="006CDA"/>
                </w:rPr>
                <w:t>Instagram</w:t>
              </w:r>
            </w:hyperlink>
            <w:r>
              <w:rPr>
                <w:rStyle w:val="Sterk"/>
                <w:rFonts w:ascii="Verdana" w:hAnsi="Verdana"/>
                <w:color w:val="000000"/>
              </w:rPr>
              <w:t>, </w:t>
            </w:r>
            <w:hyperlink r:id="rId23" w:history="1">
              <w:r>
                <w:rPr>
                  <w:rStyle w:val="Sterk"/>
                  <w:rFonts w:ascii="Verdana" w:hAnsi="Verdana"/>
                  <w:color w:val="006CDA"/>
                </w:rPr>
                <w:t>Twitter</w:t>
              </w:r>
            </w:hyperlink>
            <w:r>
              <w:rPr>
                <w:rStyle w:val="Sterk"/>
                <w:rFonts w:ascii="Verdana" w:hAnsi="Verdana"/>
                <w:color w:val="000000"/>
              </w:rPr>
              <w:t> og </w:t>
            </w:r>
            <w:hyperlink r:id="rId24" w:history="1">
              <w:r>
                <w:rPr>
                  <w:rStyle w:val="Sterk"/>
                  <w:rFonts w:ascii="Verdana" w:hAnsi="Verdana"/>
                  <w:color w:val="006CDA"/>
                </w:rPr>
                <w:t>YouTube</w:t>
              </w:r>
            </w:hyperlink>
          </w:p>
        </w:tc>
      </w:tr>
    </w:tbl>
    <w:p w:rsidR="002C0AC2" w:rsidRDefault="002C0AC2" w:rsidP="00D73370"/>
    <w:sectPr w:rsidR="002C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28"/>
    <w:rsid w:val="00172E28"/>
    <w:rsid w:val="001B281D"/>
    <w:rsid w:val="001D7307"/>
    <w:rsid w:val="00240B2E"/>
    <w:rsid w:val="002C0AC2"/>
    <w:rsid w:val="002E5853"/>
    <w:rsid w:val="002F6D22"/>
    <w:rsid w:val="004073B6"/>
    <w:rsid w:val="00612F49"/>
    <w:rsid w:val="00664338"/>
    <w:rsid w:val="00741AFF"/>
    <w:rsid w:val="00843932"/>
    <w:rsid w:val="009033AF"/>
    <w:rsid w:val="009D258F"/>
    <w:rsid w:val="00A0673B"/>
    <w:rsid w:val="00A70EEA"/>
    <w:rsid w:val="00C0274F"/>
    <w:rsid w:val="00C42CD0"/>
    <w:rsid w:val="00D73370"/>
    <w:rsid w:val="00DE42EE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4C62BB"/>
  <w15:chartTrackingRefBased/>
  <w15:docId w15:val="{D7DBEB91-73DE-4451-86A1-2CE10F7B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E28"/>
  </w:style>
  <w:style w:type="paragraph" w:styleId="Overskrift1">
    <w:name w:val="heading 1"/>
    <w:basedOn w:val="Normal"/>
    <w:link w:val="Overskrift1Tegn"/>
    <w:uiPriority w:val="9"/>
    <w:qFormat/>
    <w:rsid w:val="001D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1D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D7337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E42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42E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730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730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D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D7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0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98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24710609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89315254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116245699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serie/sannhets-og-forsoningskommisjonen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ovblindhet.custompublish.com/samisk-tolketjeneste-oensker-tettere-samarbeid.6597190-138024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vblindhet.intra.custompublish.com/newsletter.x/25366/1926761.e7da06f6c7b835af/https%3A_2F_2Fwww.facebook.com_2Fnkdb16_2F" TargetMode="External"/><Relationship Id="rId7" Type="http://schemas.openxmlformats.org/officeDocument/2006/relationships/hyperlink" Target="https://www.stortinget.no/no/Stortinget-og-demokratiet/Organene/sannhets--og-forsoningskommisjonen/" TargetMode="External"/><Relationship Id="rId12" Type="http://schemas.openxmlformats.org/officeDocument/2006/relationships/hyperlink" Target="https://dovblindhet.custompublish.com/disputas-om-ervervet-doevblindhet.6599649-138024.html" TargetMode="External"/><Relationship Id="rId17" Type="http://schemas.openxmlformats.org/officeDocument/2006/relationships/hyperlink" Target="https://dovblindhet.custompublish.com/oekt-bevissthet.6599623-138024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dovblindhet.custompublish.com/samisk-tolketjeneste-oensker-tettere-samarbeid.6597190-138024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ie-birget-berge-seg-selv.6607673-110810.html" TargetMode="External"/><Relationship Id="rId24" Type="http://schemas.openxmlformats.org/officeDocument/2006/relationships/hyperlink" Target="https://www.youtube.com/channel/UCFBd4PpnzKYOVMvRziusRVA" TargetMode="Externa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oekt-bevissthet.6599623-138024.html" TargetMode="External"/><Relationship Id="rId23" Type="http://schemas.openxmlformats.org/officeDocument/2006/relationships/hyperlink" Target="http://dovblindhet.intra.custompublish.com/newsletter.x/25366/1926761.e7da06f6c7b835af/https%3A_2F_2Ftwitter.com_2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ie-birget-berge-seg-selv.6607673-110810.html" TargetMode="External"/><Relationship Id="rId14" Type="http://schemas.openxmlformats.org/officeDocument/2006/relationships/hyperlink" Target="https://dovblindhet.custompublish.com/disputas-om-ervervet-doevblindhet.6599649-138024.html" TargetMode="External"/><Relationship Id="rId22" Type="http://schemas.openxmlformats.org/officeDocument/2006/relationships/hyperlink" Target="http://dovblindhet.intra.custompublish.com/newsletter.x/25366/1926761.e7da06f6c7b835af/https%3A_2F_2Fwww.instagram.com_2Fdovblindhet_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8</cp:revision>
  <dcterms:created xsi:type="dcterms:W3CDTF">2023-06-15T13:21:00Z</dcterms:created>
  <dcterms:modified xsi:type="dcterms:W3CDTF">2023-06-19T11:00:00Z</dcterms:modified>
</cp:coreProperties>
</file>